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right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Новая редакция к вопросу повестки № 14</w:t>
      </w:r>
      <w:r>
        <w:rPr>
          <w:sz w:val="27"/>
          <w:szCs w:val="27"/>
        </w:rPr>
      </w:r>
    </w:p>
    <w:p>
      <w:pPr>
        <w:pStyle w:val="916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tbl>
      <w:tblPr>
        <w:tblW w:w="960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67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16"/>
              <w:ind w:left="-108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pacing w:val="-2"/>
                <w:sz w:val="27"/>
                <w:szCs w:val="27"/>
              </w:rPr>
              <w:t xml:space="preserve">«О  внесении   изменений   в   статьи   3   и 4 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закона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916"/>
              <w:ind w:right="-82"/>
              <w:jc w:val="righ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Проект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16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p>
      <w:pPr>
        <w:pStyle w:val="916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p>
      <w:pPr>
        <w:pStyle w:val="916"/>
        <w:ind w:firstLine="72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В соответствии со статьей 73 Устава (Основного Закона) Алтайского края Алтайское краевое Законодательное Собрание  ПОСТАНОВЛЯЕТ:</w:t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p>
      <w:pPr>
        <w:pStyle w:val="916"/>
        <w:ind w:firstLine="72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p>
      <w:pPr>
        <w:pStyle w:val="916"/>
        <w:ind w:firstLine="720"/>
        <w:jc w:val="both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 Принять в первом чтении проект закона 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«О внесении изменений в статьи 3 и 4 закона Алтайского края «О предоставлении мер со</w:t>
      </w:r>
      <w:r>
        <w:rPr>
          <w:rFonts w:ascii="PT Astra Serif" w:hAnsi="PT Astra Serif" w:cs="PT Astra Serif"/>
          <w:sz w:val="27"/>
          <w:szCs w:val="27"/>
        </w:rPr>
        <w:t xml:space="preserve">циальной поддержки по оплате жилого помещения и коммунальных услуг отдельным категориям граждан в Алтайском крае»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>
        <w:rPr>
          <w:rFonts w:ascii="PT Astra Serif" w:hAnsi="PT Astra Serif" w:cs="PT Astra Serif"/>
          <w:sz w:val="27"/>
          <w:szCs w:val="27"/>
          <w:highlight w:val="none"/>
        </w:rPr>
      </w:r>
    </w:p>
    <w:p>
      <w:pPr>
        <w:ind w:firstLine="720"/>
        <w:jc w:val="both"/>
        <w:widowControl w:val="off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  <w:t xml:space="preserve">2. </w:t>
      </w:r>
      <w:r>
        <w:rPr>
          <w:rFonts w:ascii="PT Astra Serif" w:hAnsi="PT Astra Serif"/>
          <w:sz w:val="27"/>
          <w:szCs w:val="27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>
        <w:rPr>
          <w:rStyle w:val="1_702"/>
          <w:rFonts w:ascii="PT Astra Serif" w:hAnsi="PT Astra Serif"/>
          <w:sz w:val="27"/>
          <w:szCs w:val="27"/>
        </w:rPr>
        <w:t xml:space="preserve">Управление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Министерства</w:t>
      </w:r>
      <w:r>
        <w:rPr>
          <w:rStyle w:val="1_702"/>
          <w:rFonts w:ascii="PT Astra Serif" w:hAnsi="PT Astra Serif"/>
          <w:sz w:val="27"/>
          <w:szCs w:val="27"/>
        </w:rPr>
        <w:t xml:space="preserve">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юстиции</w:t>
      </w:r>
      <w:r>
        <w:rPr>
          <w:rStyle w:val="1_702"/>
          <w:rFonts w:ascii="PT Astra Serif" w:hAnsi="PT Astra Serif"/>
          <w:sz w:val="27"/>
          <w:szCs w:val="27"/>
        </w:rPr>
        <w:t xml:space="preserve"> Российской Федерации по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Алтайскому</w:t>
      </w:r>
      <w:r>
        <w:rPr>
          <w:rStyle w:val="1_702"/>
          <w:rFonts w:ascii="PT Astra Serif" w:hAnsi="PT Astra Serif"/>
          <w:sz w:val="27"/>
          <w:szCs w:val="27"/>
        </w:rPr>
        <w:t xml:space="preserve">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краю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для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п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одготовки замечаний и предложений.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pStyle w:val="756"/>
        <w:ind w:left="0" w:firstLine="709"/>
        <w:jc w:val="both"/>
        <w:rPr>
          <w:sz w:val="27"/>
          <w:szCs w:val="27"/>
        </w:rPr>
      </w:pPr>
      <w:r>
        <w:rPr>
          <w:rStyle w:val="1_702"/>
          <w:rFonts w:ascii="PT Astra Serif" w:hAnsi="PT Astra Serif"/>
          <w:bCs/>
          <w:sz w:val="27"/>
          <w:szCs w:val="27"/>
        </w:rPr>
        <w:t xml:space="preserve">3.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 Установить, что поправки к проекту закона представляются в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Правительство Алтайского края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до 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16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 октября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 2023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 года</w:t>
      </w:r>
      <w:r>
        <w:rPr>
          <w:rStyle w:val="1_702"/>
          <w:rFonts w:ascii="PT Astra Serif" w:hAnsi="PT Astra Serif"/>
          <w:bCs/>
          <w:sz w:val="27"/>
          <w:szCs w:val="27"/>
        </w:rPr>
        <w:t xml:space="preserve">.</w:t>
      </w:r>
      <w:r>
        <w:rPr>
          <w:rStyle w:val="1_702"/>
          <w:rFonts w:ascii="PT Astra Serif" w:hAnsi="PT Astra Serif"/>
          <w:bCs/>
          <w:sz w:val="27"/>
          <w:szCs w:val="27"/>
        </w:rPr>
      </w:r>
      <w:r>
        <w:rPr>
          <w:rStyle w:val="1_702"/>
          <w:sz w:val="27"/>
          <w:szCs w:val="27"/>
        </w:rPr>
      </w:r>
    </w:p>
    <w:p>
      <w:pPr>
        <w:pStyle w:val="756"/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7"/>
          <w:szCs w:val="27"/>
          <w:highlight w:val="none"/>
        </w:rPr>
      </w:pPr>
      <w:r>
        <w:rPr>
          <w:rFonts w:ascii="PT Astra Serif" w:hAnsi="PT Astra Serif"/>
          <w:sz w:val="27"/>
          <w:szCs w:val="27"/>
        </w:rPr>
        <w:t xml:space="preserve">4.</w:t>
      </w:r>
      <w:r>
        <w:rPr>
          <w:rFonts w:ascii="PT Astra Serif" w:hAnsi="PT Astra Serif"/>
          <w:bCs/>
          <w:sz w:val="27"/>
          <w:szCs w:val="27"/>
        </w:rPr>
        <w:t xml:space="preserve"> Рекомендовать Правительству Алтайского края совместно с </w:t>
      </w:r>
      <w:r>
        <w:rPr>
          <w:rFonts w:ascii="PT Astra Serif" w:hAnsi="PT Astra Serif"/>
          <w:bCs/>
          <w:sz w:val="27"/>
          <w:szCs w:val="27"/>
        </w:rPr>
        <w:t xml:space="preserve">постоянным комитетом </w:t>
      </w:r>
      <w:bookmarkStart w:id="0" w:name="undefined"/>
      <w:r>
        <w:rPr>
          <w:sz w:val="27"/>
          <w:szCs w:val="27"/>
        </w:rPr>
      </w:r>
      <w:bookmarkEnd w:id="0"/>
      <w:r>
        <w:rPr>
          <w:rFonts w:ascii="PT Astra Serif" w:hAnsi="PT Astra Serif"/>
          <w:bCs/>
          <w:sz w:val="27"/>
          <w:szCs w:val="27"/>
        </w:rPr>
        <w:t xml:space="preserve">Алтайского краевого Законодательного Собрания по </w:t>
      </w:r>
      <w:r>
        <w:rPr>
          <w:rFonts w:ascii="PT Astra Serif" w:hAnsi="PT Astra Serif"/>
          <w:bCs/>
          <w:sz w:val="27"/>
          <w:szCs w:val="27"/>
        </w:rPr>
        <w:t xml:space="preserve">социальной защите и занятости населения </w:t>
      </w:r>
      <w:r>
        <w:rPr>
          <w:rFonts w:ascii="PT Astra Serif" w:hAnsi="PT Astra Serif"/>
          <w:sz w:val="27"/>
          <w:szCs w:val="27"/>
        </w:rPr>
        <w:t xml:space="preserve"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  <w:r>
        <w:rPr>
          <w:rFonts w:ascii="PT Astra Serif" w:hAnsi="PT Astra Serif"/>
          <w:sz w:val="27"/>
          <w:szCs w:val="27"/>
        </w:rPr>
      </w:r>
      <w:r>
        <w:rPr>
          <w:sz w:val="27"/>
          <w:szCs w:val="27"/>
        </w:rPr>
      </w:r>
    </w:p>
    <w:p>
      <w:pPr>
        <w:pStyle w:val="756"/>
        <w:ind w:left="0" w:firstLine="709"/>
        <w:jc w:val="both"/>
        <w:tabs>
          <w:tab w:val="left" w:pos="993" w:leader="none"/>
        </w:tabs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  <w:highlight w:val="none"/>
        </w:rPr>
      </w:r>
      <w:r>
        <w:rPr>
          <w:rFonts w:ascii="PT Astra Serif" w:hAnsi="PT Astra Serif"/>
          <w:sz w:val="27"/>
          <w:szCs w:val="27"/>
          <w:highlight w:val="none"/>
        </w:rPr>
      </w:r>
    </w:p>
    <w:p>
      <w:pPr>
        <w:pStyle w:val="916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2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916"/>
              <w:ind w:left="-108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  <w:p>
            <w:pPr>
              <w:pStyle w:val="916"/>
              <w:ind w:left="-108"/>
              <w:spacing w:after="40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25" w:type="dxa"/>
            <w:vAlign w:val="bottom"/>
            <w:textDirection w:val="lrTb"/>
            <w:noWrap w:val="false"/>
          </w:tcPr>
          <w:p>
            <w:pPr>
              <w:pStyle w:val="916"/>
              <w:ind w:right="-91"/>
              <w:jc w:val="center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color w:val="000000"/>
                <w:sz w:val="27"/>
                <w:szCs w:val="27"/>
              </w:rPr>
              <w:t xml:space="preserve">                А.А. Романенко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rPr>
          <w:sz w:val="27"/>
          <w:szCs w:val="27"/>
        </w:rPr>
      </w:pPr>
      <w:r>
        <w:rPr>
          <w:sz w:val="27"/>
          <w:szCs w:val="27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80" w:bottom="397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6"/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pStyle w:val="916"/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6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6"/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6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6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pStyle w:val="916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6"/>
    <w:next w:val="91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eastAsia="Arial" w:cs="Arial"/>
      <w:sz w:val="40"/>
      <w:szCs w:val="40"/>
    </w:rPr>
  </w:style>
  <w:style w:type="paragraph" w:styleId="740">
    <w:name w:val="Heading 2"/>
    <w:basedOn w:val="916"/>
    <w:next w:val="916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>
    <w:name w:val="Heading 2 Char"/>
    <w:link w:val="740"/>
    <w:uiPriority w:val="9"/>
    <w:rPr>
      <w:rFonts w:ascii="Arial" w:hAnsi="Arial" w:eastAsia="Arial" w:cs="Arial"/>
      <w:sz w:val="34"/>
    </w:rPr>
  </w:style>
  <w:style w:type="paragraph" w:styleId="742">
    <w:name w:val="Heading 3"/>
    <w:basedOn w:val="916"/>
    <w:next w:val="916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16"/>
    <w:next w:val="916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16"/>
    <w:next w:val="916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916"/>
    <w:uiPriority w:val="34"/>
    <w:qFormat/>
    <w:pPr>
      <w:contextualSpacing/>
      <w:ind w:left="720"/>
    </w:pPr>
  </w:style>
  <w:style w:type="paragraph" w:styleId="757">
    <w:name w:val="No Spacing"/>
    <w:uiPriority w:val="1"/>
    <w:qFormat/>
    <w:pPr>
      <w:spacing w:before="0" w:after="0" w:line="240" w:lineRule="auto"/>
    </w:pPr>
  </w:style>
  <w:style w:type="paragraph" w:styleId="758">
    <w:name w:val="Title"/>
    <w:basedOn w:val="916"/>
    <w:next w:val="91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link w:val="758"/>
    <w:uiPriority w:val="10"/>
    <w:rPr>
      <w:sz w:val="48"/>
      <w:szCs w:val="48"/>
    </w:rPr>
  </w:style>
  <w:style w:type="paragraph" w:styleId="760">
    <w:name w:val="Subtitle"/>
    <w:basedOn w:val="916"/>
    <w:next w:val="91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link w:val="760"/>
    <w:uiPriority w:val="11"/>
    <w:rPr>
      <w:sz w:val="24"/>
      <w:szCs w:val="24"/>
    </w:rPr>
  </w:style>
  <w:style w:type="paragraph" w:styleId="762">
    <w:name w:val="Quote"/>
    <w:basedOn w:val="916"/>
    <w:next w:val="916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6"/>
    <w:next w:val="916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link w:val="766"/>
    <w:uiPriority w:val="99"/>
  </w:style>
  <w:style w:type="paragraph" w:styleId="768">
    <w:name w:val="Footer"/>
    <w:basedOn w:val="91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link w:val="768"/>
    <w:uiPriority w:val="99"/>
  </w:style>
  <w:style w:type="paragraph" w:styleId="770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next w:val="916"/>
    <w:link w:val="916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7">
    <w:name w:val="Заголовок 2"/>
    <w:basedOn w:val="916"/>
    <w:next w:val="916"/>
    <w:link w:val="930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918">
    <w:name w:val="Заголовок 5"/>
    <w:basedOn w:val="916"/>
    <w:next w:val="916"/>
    <w:link w:val="922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919">
    <w:name w:val="Основной шрифт абзаца"/>
    <w:next w:val="919"/>
    <w:link w:val="916"/>
    <w:uiPriority w:val="1"/>
    <w:semiHidden/>
    <w:unhideWhenUsed/>
  </w:style>
  <w:style w:type="table" w:styleId="920">
    <w:name w:val="Обычная таблица"/>
    <w:next w:val="920"/>
    <w:link w:val="916"/>
    <w:uiPriority w:val="99"/>
    <w:semiHidden/>
    <w:unhideWhenUsed/>
    <w:tblPr/>
  </w:style>
  <w:style w:type="numbering" w:styleId="921">
    <w:name w:val="Нет списка"/>
    <w:next w:val="921"/>
    <w:link w:val="916"/>
    <w:uiPriority w:val="99"/>
    <w:semiHidden/>
    <w:unhideWhenUsed/>
  </w:style>
  <w:style w:type="character" w:styleId="922">
    <w:name w:val="Заголовок 5 Знак"/>
    <w:next w:val="922"/>
    <w:link w:val="91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3">
    <w:name w:val="Сетка таблицы"/>
    <w:basedOn w:val="920"/>
    <w:next w:val="923"/>
    <w:link w:val="916"/>
    <w:uiPriority w:val="39"/>
    <w:pPr>
      <w:spacing w:after="0" w:line="240" w:lineRule="auto"/>
    </w:pPr>
    <w:tblPr/>
  </w:style>
  <w:style w:type="paragraph" w:styleId="924">
    <w:name w:val="Верхний колонтитул"/>
    <w:basedOn w:val="916"/>
    <w:next w:val="924"/>
    <w:link w:val="92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5">
    <w:name w:val="Верхний колонтитул Знак"/>
    <w:next w:val="925"/>
    <w:link w:val="92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6">
    <w:name w:val="Нижний колонтитул"/>
    <w:basedOn w:val="916"/>
    <w:next w:val="926"/>
    <w:link w:val="92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7">
    <w:name w:val="Нижний колонтитул Знак"/>
    <w:next w:val="927"/>
    <w:link w:val="92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8">
    <w:name w:val="Текст выноски"/>
    <w:basedOn w:val="916"/>
    <w:next w:val="928"/>
    <w:link w:val="929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9">
    <w:name w:val="Текст выноски Знак"/>
    <w:next w:val="929"/>
    <w:link w:val="92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0">
    <w:name w:val="Заголовок 2 Знак"/>
    <w:next w:val="930"/>
    <w:link w:val="91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1">
    <w:name w:val="Замещающий текст"/>
    <w:next w:val="931"/>
    <w:link w:val="916"/>
    <w:uiPriority w:val="99"/>
    <w:semiHidden/>
    <w:rPr>
      <w:color w:val="808080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  <w:style w:type="character" w:styleId="1_702" w:customStyle="1">
    <w:name w:val="extended-text__short"/>
    <w:basedOn w:val="9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5</cp:revision>
  <dcterms:created xsi:type="dcterms:W3CDTF">2023-08-01T07:00:00Z</dcterms:created>
  <dcterms:modified xsi:type="dcterms:W3CDTF">2023-09-21T01:50:00Z</dcterms:modified>
  <cp:version>1048576</cp:version>
</cp:coreProperties>
</file>